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C7" w:rsidRPr="00E429C7" w:rsidRDefault="00E429C7" w:rsidP="00E429C7">
      <w:pPr>
        <w:spacing w:after="0" w:line="554" w:lineRule="atLeast"/>
        <w:rPr>
          <w:rFonts w:ascii="Arial" w:eastAsia="Times New Roman" w:hAnsi="Arial" w:cs="Arial"/>
          <w:sz w:val="36"/>
          <w:szCs w:val="36"/>
          <w:lang w:eastAsia="ru-RU"/>
        </w:rPr>
      </w:pPr>
      <w:r w:rsidRPr="00E429C7">
        <w:rPr>
          <w:rFonts w:ascii="Arial" w:eastAsia="Times New Roman" w:hAnsi="Arial" w:cs="Arial"/>
          <w:sz w:val="36"/>
          <w:szCs w:val="36"/>
          <w:lang w:eastAsia="ru-RU"/>
        </w:rPr>
        <w:t>Прошлый год стал во многом переломным. Правительство скорректировало многие национальные проекты и утвердило 42 стратегические инициативы социально-экономического развития страны до 2030 года, которые соответствуют национальным целям. Изменения коснулись и всероссийского профориентационного проекта «Билет в будущее», который создан для ранней профессиональной ориентации учеников 6</w:t>
      </w:r>
      <w:r w:rsidRPr="00E429C7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–</w:t>
      </w:r>
      <w:r w:rsidRPr="00E429C7">
        <w:rPr>
          <w:rFonts w:ascii="Arial" w:eastAsia="Times New Roman" w:hAnsi="Arial" w:cs="Arial"/>
          <w:sz w:val="36"/>
          <w:szCs w:val="36"/>
          <w:lang w:eastAsia="ru-RU"/>
        </w:rPr>
        <w:t>11 классов и входит в федеральный проект «Успех каждого ребенка» нацпроекта «Образование». Наш портал выяснил, как изменился «Билет в будущее», каким образом команде проекта удалось перевыполнить планы, и какие задачи стоят перед ней в 2022 году.</w:t>
      </w:r>
    </w:p>
    <w:p w:rsidR="00E429C7" w:rsidRPr="00E429C7" w:rsidRDefault="00E429C7" w:rsidP="00E429C7">
      <w:pPr>
        <w:spacing w:after="222" w:line="775" w:lineRule="atLeast"/>
        <w:outlineLvl w:val="1"/>
        <w:rPr>
          <w:rFonts w:ascii="Arial" w:eastAsia="Times New Roman" w:hAnsi="Arial" w:cs="Arial"/>
          <w:sz w:val="69"/>
          <w:szCs w:val="69"/>
          <w:lang w:eastAsia="ru-RU"/>
        </w:rPr>
      </w:pPr>
      <w:r w:rsidRPr="00E429C7">
        <w:rPr>
          <w:rFonts w:ascii="Arial" w:eastAsia="Times New Roman" w:hAnsi="Arial" w:cs="Arial"/>
          <w:sz w:val="69"/>
          <w:szCs w:val="69"/>
          <w:lang w:eastAsia="ru-RU"/>
        </w:rPr>
        <w:t>Платформа для всех</w:t>
      </w:r>
    </w:p>
    <w:p w:rsidR="00E429C7" w:rsidRPr="00E429C7" w:rsidRDefault="00E429C7" w:rsidP="00E429C7">
      <w:pPr>
        <w:spacing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Проект «Билет в будущее» запустили в 2019 году (в пилотном режиме — годом ранее). Тогда к нему присоединились 63 региона. В прошлом году проект распространился уже на всю страну и город Байконур, а также сменил оператора: теперь за «Билет в будущее» отвечает Фонд гуманитарных проектов, который обеспечивает деятельность мультимедийных парков «Россия — моя история». Стратегическим партнером фонда стала группа компаний «Просвещение».</w:t>
      </w:r>
    </w:p>
    <w:p w:rsidR="00E429C7" w:rsidRPr="00E429C7" w:rsidRDefault="00E429C7" w:rsidP="00E429C7">
      <w:pPr>
        <w:spacing w:before="194"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Совместная работа началась с разработки всероссийской онлайн-платформы «Билета в будущее». Эту задачу взяли на себя специалисты академии «Просвещение», которая входит в группу компаний.</w:t>
      </w:r>
    </w:p>
    <w:p w:rsidR="00E429C7" w:rsidRPr="00E429C7" w:rsidRDefault="00E429C7" w:rsidP="00E429C7">
      <w:pPr>
        <w:spacing w:before="194" w:after="0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«Конечно, было трудно начинать с нуля. Разработка нового функционала и работа уже реальных пользователей шла одновременно. С точки зрения технологической составляющей работу над проектом можно было бы сравнить с невероятно успешным стартапом, когда ты вчера </w:t>
      </w:r>
      <w:r w:rsidRPr="00E429C7">
        <w:rPr>
          <w:rFonts w:ascii="Arial" w:eastAsia="Times New Roman" w:hAnsi="Arial" w:cs="Arial"/>
          <w:sz w:val="29"/>
          <w:szCs w:val="29"/>
          <w:lang w:eastAsia="ru-RU"/>
        </w:rPr>
        <w:lastRenderedPageBreak/>
        <w:t>сделал новую функцию, а завтра ею пользуются уже десятки тысяч пользователей буквально в первые же минуты после обновления», — рассказал порталу </w:t>
      </w:r>
      <w:r w:rsidRPr="00E429C7">
        <w:rPr>
          <w:rFonts w:ascii="Arial" w:eastAsia="Times New Roman" w:hAnsi="Arial" w:cs="Arial"/>
          <w:color w:val="1155CC"/>
          <w:sz w:val="29"/>
          <w:szCs w:val="29"/>
          <w:lang w:eastAsia="ru-RU"/>
        </w:rPr>
        <w:t>национальныепроекты</w:t>
      </w:r>
      <w:proofErr w:type="gramStart"/>
      <w:r w:rsidRPr="00E429C7">
        <w:rPr>
          <w:rFonts w:ascii="Arial" w:eastAsia="Times New Roman" w:hAnsi="Arial" w:cs="Arial"/>
          <w:color w:val="1155CC"/>
          <w:sz w:val="29"/>
          <w:szCs w:val="29"/>
          <w:lang w:eastAsia="ru-RU"/>
        </w:rPr>
        <w:t>.р</w:t>
      </w:r>
      <w:proofErr w:type="gramEnd"/>
      <w:r w:rsidRPr="00E429C7">
        <w:rPr>
          <w:rFonts w:ascii="Arial" w:eastAsia="Times New Roman" w:hAnsi="Arial" w:cs="Arial"/>
          <w:color w:val="1155CC"/>
          <w:sz w:val="29"/>
          <w:szCs w:val="29"/>
          <w:lang w:eastAsia="ru-RU"/>
        </w:rPr>
        <w:t>ф</w:t>
      </w:r>
      <w:r w:rsidRPr="00E429C7">
        <w:rPr>
          <w:rFonts w:ascii="Arial" w:eastAsia="Times New Roman" w:hAnsi="Arial" w:cs="Arial"/>
          <w:sz w:val="29"/>
          <w:szCs w:val="29"/>
          <w:lang w:eastAsia="ru-RU"/>
        </w:rPr>
        <w:t> технический директор академии Александр Ляхов.</w:t>
      </w:r>
    </w:p>
    <w:p w:rsidR="00E429C7" w:rsidRPr="00E429C7" w:rsidRDefault="00E429C7" w:rsidP="00E429C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50425" cy="6506210"/>
            <wp:effectExtent l="19050" t="0" r="3175" b="0"/>
            <wp:docPr id="1" name="Рисунок 1" descr="Проект «Билет в будущее» по профориентации школьников охватил всю стра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Билет в будущее» по профориентации школьников охватил всю стран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C7" w:rsidRPr="00E429C7" w:rsidRDefault="00E429C7" w:rsidP="00E429C7">
      <w:pPr>
        <w:spacing w:after="0" w:line="305" w:lineRule="atLeast"/>
        <w:rPr>
          <w:rFonts w:ascii="Arial" w:eastAsia="Times New Roman" w:hAnsi="Arial" w:cs="Arial"/>
          <w:lang w:eastAsia="ru-RU"/>
        </w:rPr>
      </w:pPr>
      <w:r w:rsidRPr="00E429C7">
        <w:rPr>
          <w:rFonts w:ascii="Arial" w:eastAsia="Times New Roman" w:hAnsi="Arial" w:cs="Arial"/>
          <w:lang w:eastAsia="ru-RU"/>
        </w:rPr>
        <w:t>Пресс-служба проекта «Билет в будущее»</w:t>
      </w:r>
    </w:p>
    <w:p w:rsidR="00E429C7" w:rsidRPr="00E429C7" w:rsidRDefault="00E429C7" w:rsidP="00E429C7">
      <w:pPr>
        <w:spacing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В результате специалисты создали 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новую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> </w:t>
      </w:r>
      <w:hyperlink r:id="rId5" w:tgtFrame="_blank" w:history="1">
        <w:r w:rsidRPr="00E429C7">
          <w:rPr>
            <w:rFonts w:ascii="Arial" w:eastAsia="Times New Roman" w:hAnsi="Arial" w:cs="Arial"/>
            <w:color w:val="1155CC"/>
            <w:sz w:val="29"/>
            <w:lang w:eastAsia="ru-RU"/>
          </w:rPr>
          <w:t>онлайн-платформу</w:t>
        </w:r>
      </w:hyperlink>
      <w:r w:rsidRPr="00E429C7">
        <w:rPr>
          <w:rFonts w:ascii="Arial" w:eastAsia="Times New Roman" w:hAnsi="Arial" w:cs="Arial"/>
          <w:sz w:val="29"/>
          <w:szCs w:val="29"/>
          <w:lang w:eastAsia="ru-RU"/>
        </w:rPr>
        <w:t>, которая сразу стала бить рекорды. За 3,5 месяца с момента запуска ее посетили более миллиона уникальных пользователей, а материалы в различном доступе просмотрели почти 5 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млн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 раз. К концу прошлого года все регионы России уже подключились к проекту «Билет в будущее», </w:t>
      </w:r>
      <w:r w:rsidRPr="00E429C7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а на платформе зарегистрировалось больше 600 тыс. учеников 6</w:t>
      </w:r>
      <w:r w:rsidRPr="00E429C7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–</w:t>
      </w:r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11-х классов. Также в системе провели более 1,2 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млн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 профориентационных онлайн-диагностик школьников, а больше 420 тыс. учеников прошли все этапы тестирования.</w:t>
      </w:r>
    </w:p>
    <w:p w:rsidR="00E429C7" w:rsidRPr="00E429C7" w:rsidRDefault="00E429C7" w:rsidP="00E429C7">
      <w:pPr>
        <w:spacing w:before="194"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«Изначально мы планировали построить платформу для 150 тыс. пользователей, а в итоге вышли на цифры, превышающие 600 тысяч. Такие показатели вызывают чувство гордости за проделанную работу, ведь мы понимаем, какое количество учащихся смогли получить качественную профконсультацию», — отметил Ляхов.</w:t>
      </w:r>
    </w:p>
    <w:p w:rsidR="00E429C7" w:rsidRPr="00E429C7" w:rsidRDefault="00E429C7" w:rsidP="00E429C7">
      <w:pPr>
        <w:spacing w:before="194"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Также он рассказал, что благодаря большому числу диагностик на платформе команда проекта получила срез профориентационных интересов школьников. «Это дает определенную точку отсчета, которая позволит в уже следующем году увидеть динамику изменений интересов для каждого учащегося персонально. Это можно назвать удачным применением технологии построения индивидуального цифрового следа, дающего практическую ценность для преподавателей, учащихся и государства в целом», — объяснил эксперт.</w:t>
      </w:r>
    </w:p>
    <w:p w:rsidR="00E429C7" w:rsidRPr="00E429C7" w:rsidRDefault="00E429C7" w:rsidP="00E429C7">
      <w:pPr>
        <w:spacing w:before="194" w:after="0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Благодаря слаженной работе команды проекта итоги его реализации в 2021 году отметили премией Российского общества «Знание» в номинации «За активную просветительскую деятельность в школе». «Билет в будущее» получил награду как школьный проект с наибольшей просветительской активностью.</w:t>
      </w:r>
    </w:p>
    <w:p w:rsidR="00E429C7" w:rsidRPr="00E429C7" w:rsidRDefault="00E429C7" w:rsidP="00E429C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50425" cy="6506210"/>
            <wp:effectExtent l="19050" t="0" r="3175" b="0"/>
            <wp:docPr id="2" name="Рисунок 2" descr="Проект «Билет в будущее» по профориентации школьников охватил всю стра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«Билет в будущее» по профориентации школьников охватил всю стран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C7" w:rsidRPr="00E429C7" w:rsidRDefault="00E429C7" w:rsidP="00E429C7">
      <w:pPr>
        <w:spacing w:after="0" w:line="305" w:lineRule="atLeast"/>
        <w:rPr>
          <w:rFonts w:ascii="Arial" w:eastAsia="Times New Roman" w:hAnsi="Arial" w:cs="Arial"/>
          <w:lang w:eastAsia="ru-RU"/>
        </w:rPr>
      </w:pPr>
      <w:r w:rsidRPr="00E429C7">
        <w:rPr>
          <w:rFonts w:ascii="Arial" w:eastAsia="Times New Roman" w:hAnsi="Arial" w:cs="Arial"/>
          <w:lang w:eastAsia="ru-RU"/>
        </w:rPr>
        <w:t>Пресс-служба проекта «Билет в будущее»</w:t>
      </w:r>
    </w:p>
    <w:p w:rsidR="00E429C7" w:rsidRPr="00E429C7" w:rsidRDefault="00E429C7" w:rsidP="00E429C7">
      <w:pPr>
        <w:spacing w:after="0" w:line="240" w:lineRule="auto"/>
        <w:rPr>
          <w:rFonts w:ascii="Wagon" w:eastAsia="Times New Roman" w:hAnsi="Wagon" w:cs="Times New Roman"/>
          <w:sz w:val="55"/>
          <w:szCs w:val="55"/>
          <w:lang w:eastAsia="ru-RU"/>
        </w:rPr>
      </w:pPr>
      <w:r w:rsidRPr="00E429C7">
        <w:rPr>
          <w:rFonts w:ascii="Wagon" w:eastAsia="Times New Roman" w:hAnsi="Wagon" w:cs="Times New Roman"/>
          <w:sz w:val="55"/>
          <w:szCs w:val="55"/>
          <w:lang w:eastAsia="ru-RU"/>
        </w:rPr>
        <w:t>Нацпроект «Образование» дает множество возможностей не только школьникам, но и студентам. Так, учащиеся вузов и ссузов могут </w:t>
      </w:r>
      <w:hyperlink r:id="rId7" w:tgtFrame="_blank" w:history="1">
        <w:r w:rsidRPr="00E429C7">
          <w:rPr>
            <w:rFonts w:ascii="Wagon" w:eastAsia="Times New Roman" w:hAnsi="Wagon" w:cs="Times New Roman"/>
            <w:b/>
            <w:bCs/>
            <w:color w:val="0000FF"/>
            <w:sz w:val="55"/>
            <w:lang w:eastAsia="ru-RU"/>
          </w:rPr>
          <w:t>пройти практику</w:t>
        </w:r>
      </w:hyperlink>
      <w:r w:rsidRPr="00E429C7">
        <w:rPr>
          <w:rFonts w:ascii="Wagon" w:eastAsia="Times New Roman" w:hAnsi="Wagon" w:cs="Times New Roman"/>
          <w:sz w:val="55"/>
          <w:szCs w:val="55"/>
          <w:lang w:eastAsia="ru-RU"/>
        </w:rPr>
        <w:t xml:space="preserve"> у проверенного работодателя, раскрыть свой управленческий потенциал </w:t>
      </w:r>
      <w:r w:rsidRPr="00E429C7">
        <w:rPr>
          <w:rFonts w:ascii="Wagon" w:eastAsia="Times New Roman" w:hAnsi="Wagon" w:cs="Times New Roman"/>
          <w:sz w:val="55"/>
          <w:szCs w:val="55"/>
          <w:lang w:eastAsia="ru-RU"/>
        </w:rPr>
        <w:lastRenderedPageBreak/>
        <w:t>в </w:t>
      </w:r>
      <w:hyperlink r:id="rId8" w:tgtFrame="_blank" w:history="1">
        <w:r w:rsidRPr="00E429C7">
          <w:rPr>
            <w:rFonts w:ascii="Wagon" w:eastAsia="Times New Roman" w:hAnsi="Wagon" w:cs="Times New Roman"/>
            <w:b/>
            <w:bCs/>
            <w:color w:val="0000FF"/>
            <w:sz w:val="55"/>
            <w:lang w:eastAsia="ru-RU"/>
          </w:rPr>
          <w:t>кубке «Управляй!»</w:t>
        </w:r>
      </w:hyperlink>
      <w:r w:rsidRPr="00E429C7">
        <w:rPr>
          <w:rFonts w:ascii="Wagon" w:eastAsia="Times New Roman" w:hAnsi="Wagon" w:cs="Times New Roman"/>
          <w:sz w:val="55"/>
          <w:szCs w:val="55"/>
          <w:lang w:eastAsia="ru-RU"/>
        </w:rPr>
        <w:t> или стать </w:t>
      </w:r>
      <w:r w:rsidRPr="00E429C7">
        <w:rPr>
          <w:rFonts w:ascii="Wagon" w:eastAsia="Times New Roman" w:hAnsi="Wagon" w:cs="Times New Roman"/>
          <w:b/>
          <w:bCs/>
          <w:sz w:val="55"/>
          <w:lang w:eastAsia="ru-RU"/>
        </w:rPr>
        <w:t>«</w:t>
      </w:r>
      <w:hyperlink r:id="rId9" w:tgtFrame="_blank" w:history="1">
        <w:r w:rsidRPr="00E429C7">
          <w:rPr>
            <w:rFonts w:ascii="Wagon" w:eastAsia="Times New Roman" w:hAnsi="Wagon" w:cs="Times New Roman"/>
            <w:b/>
            <w:bCs/>
            <w:color w:val="0000FF"/>
            <w:sz w:val="55"/>
            <w:lang w:eastAsia="ru-RU"/>
          </w:rPr>
          <w:t>Студентом года</w:t>
        </w:r>
      </w:hyperlink>
      <w:r w:rsidRPr="00E429C7">
        <w:rPr>
          <w:rFonts w:ascii="Wagon" w:eastAsia="Times New Roman" w:hAnsi="Wagon" w:cs="Times New Roman"/>
          <w:b/>
          <w:bCs/>
          <w:sz w:val="55"/>
          <w:lang w:eastAsia="ru-RU"/>
        </w:rPr>
        <w:t>»</w:t>
      </w:r>
      <w:r w:rsidRPr="00E429C7">
        <w:rPr>
          <w:rFonts w:ascii="Wagon" w:eastAsia="Times New Roman" w:hAnsi="Wagon" w:cs="Times New Roman"/>
          <w:sz w:val="55"/>
          <w:szCs w:val="55"/>
          <w:lang w:eastAsia="ru-RU"/>
        </w:rPr>
        <w:t>.</w:t>
      </w:r>
    </w:p>
    <w:p w:rsidR="00E429C7" w:rsidRPr="00E429C7" w:rsidRDefault="00E429C7" w:rsidP="00E429C7">
      <w:pPr>
        <w:spacing w:after="222" w:line="775" w:lineRule="atLeast"/>
        <w:outlineLvl w:val="1"/>
        <w:rPr>
          <w:rFonts w:ascii="Wagon" w:eastAsia="Times New Roman" w:hAnsi="Wagon" w:cs="Times New Roman"/>
          <w:sz w:val="69"/>
          <w:szCs w:val="69"/>
          <w:lang w:eastAsia="ru-RU"/>
        </w:rPr>
      </w:pPr>
      <w:r w:rsidRPr="00E429C7">
        <w:rPr>
          <w:rFonts w:ascii="Wagon" w:eastAsia="Times New Roman" w:hAnsi="Wagon" w:cs="Times New Roman"/>
          <w:sz w:val="69"/>
          <w:szCs w:val="69"/>
          <w:lang w:eastAsia="ru-RU"/>
        </w:rPr>
        <w:t>Превзойти ожидания</w:t>
      </w:r>
    </w:p>
    <w:p w:rsidR="00E429C7" w:rsidRPr="00E429C7" w:rsidRDefault="00E429C7" w:rsidP="00E429C7">
      <w:pPr>
        <w:spacing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Эту активность подтверждают и показатели нацпроекта. Практически все регионы (78) перевыполнили норму, запланированную на 2021 год.</w:t>
      </w:r>
    </w:p>
    <w:p w:rsidR="00E429C7" w:rsidRPr="00E429C7" w:rsidRDefault="00E429C7" w:rsidP="00E429C7">
      <w:pPr>
        <w:spacing w:before="194"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Так, вместо запланированных 150 тыс. школьников, которые должны были пройти профессиональные пробы, в них приняли участие более 182 тыс. человек. Более 1,04 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млн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 детей посетили профориентационные мероприятия, и среди них было почти 460 тыс. учеников 6</w:t>
      </w:r>
      <w:r w:rsidRPr="00E429C7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–</w:t>
      </w:r>
      <w:r w:rsidRPr="00E429C7">
        <w:rPr>
          <w:rFonts w:ascii="Arial" w:eastAsia="Times New Roman" w:hAnsi="Arial" w:cs="Arial"/>
          <w:sz w:val="29"/>
          <w:szCs w:val="29"/>
          <w:lang w:eastAsia="ru-RU"/>
        </w:rPr>
        <w:t>11 классов, то есть представителей целевой группы «Билета в будущее».</w:t>
      </w:r>
    </w:p>
    <w:p w:rsidR="00E429C7" w:rsidRPr="00E429C7" w:rsidRDefault="00E429C7" w:rsidP="00E429C7">
      <w:pPr>
        <w:spacing w:before="194"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Кроме того, изначально планировалось, что на платформе к концу года должны зарегистрироваться около 300 тыс. человек, а результат превысил этот показатель вдвое. Опережающими темпами прошла и подготовка кадров: к концу года необходимо было обучить 5 тыс. педагогов-навигаторов (специалистов, которые отвечают за профориентацию и сопровождают ребенка в индивидуальном порядке), а в результате этот показатель достиг 6,5 тысячи.</w:t>
      </w:r>
    </w:p>
    <w:p w:rsidR="00E429C7" w:rsidRPr="00E429C7" w:rsidRDefault="00E429C7" w:rsidP="00E429C7">
      <w:pPr>
        <w:spacing w:before="194" w:after="0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>«На всех этапах реализации проекта специалисты академии оказывали всестороннюю поддержку экспертам, обучающим педагогов-навигаторов всероссийского проекта «Билет в будущее» по специальной программе дополнительного профессионального образования», — рассказали порталу </w:t>
      </w:r>
      <w:r w:rsidRPr="00E429C7">
        <w:rPr>
          <w:rFonts w:ascii="Arial" w:eastAsia="Times New Roman" w:hAnsi="Arial" w:cs="Arial"/>
          <w:color w:val="1155CC"/>
          <w:sz w:val="29"/>
          <w:szCs w:val="29"/>
          <w:lang w:eastAsia="ru-RU"/>
        </w:rPr>
        <w:t>национальныепроекты.рф</w:t>
      </w:r>
      <w:r w:rsidRPr="00E429C7">
        <w:rPr>
          <w:rFonts w:ascii="Arial" w:eastAsia="Times New Roman" w:hAnsi="Arial" w:cs="Arial"/>
          <w:sz w:val="29"/>
          <w:szCs w:val="29"/>
          <w:lang w:eastAsia="ru-RU"/>
        </w:rPr>
        <w:t>. в академии «Просвещение».</w:t>
      </w:r>
    </w:p>
    <w:p w:rsidR="00E429C7" w:rsidRPr="00E429C7" w:rsidRDefault="00E429C7" w:rsidP="00E429C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50425" cy="6506210"/>
            <wp:effectExtent l="19050" t="0" r="3175" b="0"/>
            <wp:docPr id="3" name="Рисунок 3" descr="Проект «Билет в будущее» по профориентации школьников охватил всю стра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«Билет в будущее» по профориентации школьников охватил всю стран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C7" w:rsidRPr="00E429C7" w:rsidRDefault="00E429C7" w:rsidP="00E429C7">
      <w:pPr>
        <w:spacing w:after="0" w:line="305" w:lineRule="atLeast"/>
        <w:rPr>
          <w:rFonts w:ascii="Arial" w:eastAsia="Times New Roman" w:hAnsi="Arial" w:cs="Arial"/>
          <w:lang w:eastAsia="ru-RU"/>
        </w:rPr>
      </w:pPr>
      <w:r w:rsidRPr="00E429C7">
        <w:rPr>
          <w:rFonts w:ascii="Arial" w:eastAsia="Times New Roman" w:hAnsi="Arial" w:cs="Arial"/>
          <w:lang w:eastAsia="ru-RU"/>
        </w:rPr>
        <w:t>Пресс-служба проекта «Билет в будущее»</w:t>
      </w:r>
    </w:p>
    <w:p w:rsidR="00E429C7" w:rsidRPr="00E429C7" w:rsidRDefault="00E429C7" w:rsidP="00E429C7">
      <w:pPr>
        <w:spacing w:after="222" w:line="775" w:lineRule="atLeast"/>
        <w:outlineLvl w:val="1"/>
        <w:rPr>
          <w:rFonts w:ascii="Wagon" w:eastAsia="Times New Roman" w:hAnsi="Wagon" w:cs="Times New Roman"/>
          <w:sz w:val="69"/>
          <w:szCs w:val="69"/>
          <w:lang w:eastAsia="ru-RU"/>
        </w:rPr>
      </w:pPr>
      <w:r w:rsidRPr="00E429C7">
        <w:rPr>
          <w:rFonts w:ascii="Wagon" w:eastAsia="Times New Roman" w:hAnsi="Wagon" w:cs="Times New Roman"/>
          <w:sz w:val="69"/>
          <w:szCs w:val="69"/>
          <w:lang w:eastAsia="ru-RU"/>
        </w:rPr>
        <w:t>Ключевые мероприятия</w:t>
      </w:r>
    </w:p>
    <w:p w:rsidR="00E429C7" w:rsidRPr="00E429C7" w:rsidRDefault="00E429C7" w:rsidP="00E429C7">
      <w:pPr>
        <w:spacing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Для самих школьников проект стартовал 1 октября прошлого года 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со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> всероссийской профориентационной недели. Всего за время ее проведения педагоги организовали более 20,9 тыс. профориентационных уроков, охватив более 368 тыс. учащихся во всех регионах нашей страны. В том же месяце в Санкт-Петербурге состоялся Фестиваль профессий, в рамках которого тоже прошли профориентационные пробы.</w:t>
      </w:r>
    </w:p>
    <w:p w:rsidR="00E429C7" w:rsidRPr="00E429C7" w:rsidRDefault="00E429C7" w:rsidP="00E429C7">
      <w:pPr>
        <w:spacing w:before="194" w:after="194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lastRenderedPageBreak/>
        <w:t xml:space="preserve">Также в 2021 году появился новый уникальный формат практических мероприятий. В 23 регионах на базе исторических парков «Россия — моя история» работали мультимедийные выставки-практикумы «Лаборатория будущего», которые в интерактивной форме знакомили школьников с рынком труда, с различными отраслями и профессиями. На каждой выставке были представлены восемь направлений, каждое из которых включало в себя четыре отрасли и не менее 40 профессий. В сумме участники выставки познакомились с более чем 30 профессиональными отраслями и 300 профессиями, таким 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образом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 охватывая более 90% рынка труда нашей страны.</w:t>
      </w:r>
    </w:p>
    <w:p w:rsidR="00E429C7" w:rsidRPr="00E429C7" w:rsidRDefault="00E429C7" w:rsidP="00E429C7">
      <w:pPr>
        <w:spacing w:before="194" w:after="0" w:line="429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E429C7">
        <w:rPr>
          <w:rFonts w:ascii="Arial" w:eastAsia="Times New Roman" w:hAnsi="Arial" w:cs="Arial"/>
          <w:sz w:val="29"/>
          <w:szCs w:val="29"/>
          <w:lang w:eastAsia="ru-RU"/>
        </w:rPr>
        <w:t xml:space="preserve">Как рассказали в Фонде гуманитарных роектов, в этом году команда «Билета в будущее» планирует существенно расширить географию и организовать профессиональные пробы не только в парках и образовательных учреждениях, но и на ведущих предприятиях страны. А вновь возводимые исторические парки будут сразу адаптированы под задачи профессиональной ориентации </w:t>
      </w:r>
      <w:proofErr w:type="gramStart"/>
      <w:r w:rsidRPr="00E429C7">
        <w:rPr>
          <w:rFonts w:ascii="Arial" w:eastAsia="Times New Roman" w:hAnsi="Arial" w:cs="Arial"/>
          <w:sz w:val="29"/>
          <w:szCs w:val="29"/>
          <w:lang w:eastAsia="ru-RU"/>
        </w:rPr>
        <w:t>обучающихся</w:t>
      </w:r>
      <w:proofErr w:type="gramEnd"/>
      <w:r w:rsidRPr="00E429C7"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06263B" w:rsidRDefault="0006263B"/>
    <w:sectPr w:rsidR="0006263B" w:rsidSect="00351565">
      <w:pgSz w:w="11910" w:h="16840"/>
      <w:pgMar w:top="1180" w:right="600" w:bottom="960" w:left="1180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ag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429C7"/>
    <w:rsid w:val="0006263B"/>
    <w:rsid w:val="002435E1"/>
    <w:rsid w:val="00351565"/>
    <w:rsid w:val="00763EAF"/>
    <w:rsid w:val="008936E8"/>
    <w:rsid w:val="00D6227B"/>
    <w:rsid w:val="00E4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paragraph" w:styleId="2">
    <w:name w:val="heading 2"/>
    <w:basedOn w:val="a"/>
    <w:link w:val="20"/>
    <w:uiPriority w:val="9"/>
    <w:qFormat/>
    <w:rsid w:val="00E42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E4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9C7"/>
    <w:rPr>
      <w:color w:val="0000FF"/>
      <w:u w:val="single"/>
    </w:rPr>
  </w:style>
  <w:style w:type="character" w:styleId="a5">
    <w:name w:val="Strong"/>
    <w:basedOn w:val="a0"/>
    <w:uiPriority w:val="22"/>
    <w:qFormat/>
    <w:rsid w:val="00E429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04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802">
                  <w:marLeft w:val="0"/>
                  <w:marRight w:val="0"/>
                  <w:marTop w:val="1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54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1691">
                  <w:marLeft w:val="0"/>
                  <w:marRight w:val="0"/>
                  <w:marTop w:val="1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237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2508">
                  <w:marLeft w:val="0"/>
                  <w:marRight w:val="0"/>
                  <w:marTop w:val="1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opportunities/dlya-studentov-ot-18-do-25-let-molodezhnyy-kubok-po-menedzhmentu-upravlyay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pampemcchfmo7a3c9ehj.xn--p1ai/opportunities/dlya-studentov-poluchit-shans-proyti-praktiku-u-proverennogo-rabotodatel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xn--80aapampemcchfmo7a3c9ehj.xn--p1ai/opportunities/rossiyskaya-natsionalnaya-premiya-student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1022</Words>
  <Characters>5826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2022-10-07T10:15:00Z</dcterms:created>
  <dcterms:modified xsi:type="dcterms:W3CDTF">2022-10-07T10:15:00Z</dcterms:modified>
</cp:coreProperties>
</file>